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5F19" w14:textId="5B8A5DDE" w:rsidR="00C01FFE" w:rsidRPr="00C4622A" w:rsidRDefault="00C01FFE" w:rsidP="00C462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622A">
        <w:rPr>
          <w:rFonts w:ascii="Times New Roman" w:hAnsi="Times New Roman" w:cs="Times New Roman"/>
          <w:sz w:val="28"/>
          <w:szCs w:val="28"/>
          <w:lang w:val="kk-KZ"/>
        </w:rPr>
        <w:t xml:space="preserve">2  Дәріс – </w:t>
      </w:r>
      <w:r w:rsidR="00695B59">
        <w:rPr>
          <w:rFonts w:ascii="Times New Roman" w:hAnsi="Times New Roman" w:cs="Times New Roman"/>
          <w:sz w:val="28"/>
          <w:szCs w:val="28"/>
          <w:lang w:val="kk-KZ"/>
        </w:rPr>
        <w:t>Тұрақты дамудағы</w:t>
      </w:r>
      <w:r w:rsidR="00C4622A" w:rsidRPr="00C4622A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денсаулық және әл-ауқатты арттырудың тиімділігі</w:t>
      </w:r>
    </w:p>
    <w:p w14:paraId="725B8F07" w14:textId="77777777" w:rsidR="00C4622A" w:rsidRDefault="00C4622A" w:rsidP="00C462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1D1ABA" w14:textId="0D1ED199" w:rsidR="00C01FFE" w:rsidRPr="00C4622A" w:rsidRDefault="00C01FFE" w:rsidP="00C462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622A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0297007B" w14:textId="53E94DDC" w:rsidR="00C01FFE" w:rsidRPr="00C4622A" w:rsidRDefault="00C01FFE" w:rsidP="00C462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622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462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4622A">
        <w:rPr>
          <w:rFonts w:ascii="Times New Roman" w:hAnsi="Times New Roman" w:cs="Times New Roman"/>
          <w:sz w:val="28"/>
          <w:szCs w:val="28"/>
          <w:lang w:val="kk-KZ" w:eastAsia="ar-SA"/>
        </w:rPr>
        <w:t>Д</w:t>
      </w:r>
      <w:r w:rsidR="00C4622A" w:rsidRPr="00C4622A">
        <w:rPr>
          <w:rFonts w:ascii="Times New Roman" w:hAnsi="Times New Roman" w:cs="Times New Roman"/>
          <w:sz w:val="28"/>
          <w:szCs w:val="28"/>
          <w:lang w:val="kk-KZ" w:eastAsia="ar-SA"/>
        </w:rPr>
        <w:t>енсаулық және әл-ауқатты арттырудың тиімділігі</w:t>
      </w:r>
    </w:p>
    <w:p w14:paraId="56E5C7AA" w14:textId="20A57E2C" w:rsidR="00C4622A" w:rsidRPr="00C4622A" w:rsidRDefault="00C01FFE" w:rsidP="00C462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622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462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4622A" w:rsidRPr="00C4622A">
        <w:rPr>
          <w:rFonts w:ascii="Times New Roman" w:hAnsi="Times New Roman" w:cs="Times New Roman"/>
          <w:sz w:val="28"/>
          <w:szCs w:val="28"/>
          <w:lang w:val="kk-KZ"/>
        </w:rPr>
        <w:t xml:space="preserve">  Инновацияның  денсаулық және әл-ауқатқа әсері</w:t>
      </w:r>
    </w:p>
    <w:p w14:paraId="43B18A98" w14:textId="77777777" w:rsidR="00C4622A" w:rsidRDefault="00C4622A" w:rsidP="00C462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14:paraId="26870003" w14:textId="2C060BE8" w:rsidR="00C01FFE" w:rsidRPr="00C4622A" w:rsidRDefault="00C01FFE" w:rsidP="00C462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622A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C4622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4622A">
        <w:rPr>
          <w:rFonts w:ascii="Times New Roman" w:hAnsi="Times New Roman" w:cs="Times New Roman"/>
          <w:sz w:val="28"/>
          <w:szCs w:val="28"/>
          <w:lang w:val="kk-KZ" w:eastAsia="ar-SA"/>
        </w:rPr>
        <w:t>д</w:t>
      </w:r>
      <w:r w:rsidR="00C4622A" w:rsidRPr="00C4622A">
        <w:rPr>
          <w:rFonts w:ascii="Times New Roman" w:hAnsi="Times New Roman" w:cs="Times New Roman"/>
          <w:sz w:val="28"/>
          <w:szCs w:val="28"/>
          <w:lang w:val="kk-KZ" w:eastAsia="ar-SA"/>
        </w:rPr>
        <w:t>енсаулық және әл-ауқатты арттырудың тиімділігі</w:t>
      </w:r>
      <w:r w:rsidR="00C4622A">
        <w:rPr>
          <w:rFonts w:ascii="Times New Roman" w:hAnsi="Times New Roman" w:cs="Times New Roman"/>
          <w:sz w:val="28"/>
          <w:szCs w:val="28"/>
          <w:lang w:val="kk-KZ" w:eastAsia="ar-SA"/>
        </w:rPr>
        <w:t>н</w:t>
      </w:r>
    </w:p>
    <w:p w14:paraId="164E23F8" w14:textId="4F12FD29" w:rsidR="00C01FFE" w:rsidRPr="00C4622A" w:rsidRDefault="00C01FFE" w:rsidP="00C462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622A">
        <w:rPr>
          <w:rFonts w:ascii="Times New Roman" w:hAnsi="Times New Roman" w:cs="Times New Roman"/>
          <w:bCs/>
          <w:sz w:val="28"/>
          <w:szCs w:val="28"/>
          <w:lang w:val="kk-KZ"/>
        </w:rPr>
        <w:t>магистранттарға жүйелі жан-жақты түсіндіру</w:t>
      </w:r>
    </w:p>
    <w:p w14:paraId="2D9DF01A" w14:textId="77777777" w:rsidR="00FE0393" w:rsidRPr="00FE0393" w:rsidRDefault="00FE0393" w:rsidP="00FE0393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FE0393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ақсат 3: Салауатты өмір салтын қамтамасыз ету және кез келген жаста барлығының амандығына жәрдемдесу</w:t>
      </w:r>
    </w:p>
    <w:p w14:paraId="1F10D297" w14:textId="77777777" w:rsidR="00FE0393" w:rsidRPr="00FE0393" w:rsidRDefault="00FE0393" w:rsidP="00FE0393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FE0393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FE0393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636BA6B9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ана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өлімінің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коэффициентін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100000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тірі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кем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дегенде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70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оқиға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көрсеткішіне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төмендету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3E7E611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нәрестелер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бес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жасқа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дейінгі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болатын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өлімдерін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тоқтату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бұл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жағдайда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неонатальдық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өлімді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1000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тірі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12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оқиғадан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аспайтын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көрсеткішке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ал бес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жасқа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дейінгі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өлімді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1000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тірі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25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оқиғадан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аспайтын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көрсеткішке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төмендетуге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тырысуы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271F25D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ЖИТС, туберкулез,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безгек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індеттерін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назар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аударылмайтын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тропикалық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ауруларды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сары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аурумен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су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жұғатын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да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жұқпалы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аурулармен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күресті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86BD1F8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жұқпалы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аурулардан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болатын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мезгілсіз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қазаларды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профилактика,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емдеу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психикалық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пен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саулықты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үштен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кеміту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B62FE6B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Психикалық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белсенді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есірткі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құралдары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алкогольдік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ішімдіктерге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тәуелділіктен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ала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емдеуді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емдеуді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жақсарту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FC73B37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бүкіл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әлем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жол-көлік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апатының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салдарынан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болған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өлімдер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жарақаттар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екі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9379FFF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отбасын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құруды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ақпарат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беру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беруді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алғанда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сексуалды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өрбіту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денсаулығын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стратегиялар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бағдарламалардағы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өрбіту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денсаулығын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мәселелерін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ескеруді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601CC82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жаппай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қауіптерден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қорғанысты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негізгі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медициналық-санитарлық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арналған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негізгі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дәрілік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вакциналарды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E0F6D06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химиялық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заттардың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әсер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су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топырақтың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ластануы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улануы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нәтижесінде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болатын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өлімдер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аурулардың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мөлшерін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айтарлықтай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0D631D5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жағдайда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Дүниежүзiлiк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ұйымының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темекiге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қарсы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күрес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жөнiндегi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негiздемелiк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конвенциясын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жүзеге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асыруды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іске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4428A20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>Бірінші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кезекте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қатысты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жұқпалы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жұқпалы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ауруларды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емдеуге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арналған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вакциналар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дәрілік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даярлау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зерттеулерге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мемлекеттерге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денсаулығын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мақсаттары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дәрілік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икемділікті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ұстануға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қатысты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Келісімнің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зияткерік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меншік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құқықтарының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аспектілері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ережелерін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көлемде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рұқсат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берілетін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«ТРИПС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келісім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әлеуметтік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»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Дохалық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мәлімдемесіне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негізгі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дәрілік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вакциналарға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7B9CDFC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қаржыландыруды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медицина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қызметкерлерін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жинау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мамандыққа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даярлау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ұстау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көрсеткішін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анағұрлым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көбейту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E2006A7" w14:textId="77777777" w:rsidR="00FE0393" w:rsidRPr="00FE0393" w:rsidRDefault="00FE0393" w:rsidP="00FE039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Алғашқы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қауіптерді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төмендету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қауіптерді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реттеу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әлеуетін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FE039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EC88321" w14:textId="77777777" w:rsidR="001632AF" w:rsidRPr="00FE0393" w:rsidRDefault="001632AF"/>
    <w:p w14:paraId="776DAC73" w14:textId="39022B95" w:rsidR="004361F4" w:rsidRDefault="00FE0393">
      <w:pPr>
        <w:rPr>
          <w:lang w:val="kk-KZ"/>
        </w:rPr>
      </w:pPr>
      <w:r>
        <w:rPr>
          <w:noProof/>
        </w:rPr>
        <w:drawing>
          <wp:inline distT="0" distB="0" distL="0" distR="0" wp14:anchorId="234EB78A" wp14:editId="3CE9D728">
            <wp:extent cx="5940425" cy="4199616"/>
            <wp:effectExtent l="0" t="0" r="317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9CBF5" w14:textId="77777777" w:rsidR="004361F4" w:rsidRDefault="004361F4">
      <w:pPr>
        <w:rPr>
          <w:lang w:val="kk-KZ"/>
        </w:rPr>
      </w:pPr>
    </w:p>
    <w:p w14:paraId="185D7D78" w14:textId="77777777" w:rsidR="004361F4" w:rsidRDefault="004361F4">
      <w:pPr>
        <w:rPr>
          <w:lang w:val="kk-KZ"/>
        </w:rPr>
      </w:pPr>
    </w:p>
    <w:p w14:paraId="6F603F5E" w14:textId="77777777" w:rsidR="004361F4" w:rsidRDefault="004361F4">
      <w:pPr>
        <w:rPr>
          <w:lang w:val="kk-KZ"/>
        </w:rPr>
      </w:pPr>
    </w:p>
    <w:p w14:paraId="2A85CEAE" w14:textId="77777777" w:rsidR="004361F4" w:rsidRPr="0080216D" w:rsidRDefault="004361F4" w:rsidP="004361F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A56BDF4" w14:textId="77777777" w:rsidR="004361F4" w:rsidRPr="0080216D" w:rsidRDefault="004361F4" w:rsidP="004361F4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CC22431" w14:textId="77777777" w:rsidR="004361F4" w:rsidRPr="0080216D" w:rsidRDefault="004361F4" w:rsidP="004361F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EF32A84" w14:textId="77777777" w:rsidR="004361F4" w:rsidRPr="0080216D" w:rsidRDefault="004361F4" w:rsidP="004361F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Қазақстан Республикасының 2029 жылға дейінгі Ұлттық даму жоспары//ҚР Президентінің 2024 жылығы 30 шілдедегі №611 Жарлығы</w:t>
      </w:r>
    </w:p>
    <w:p w14:paraId="31B2E511" w14:textId="77777777" w:rsidR="004361F4" w:rsidRPr="0080216D" w:rsidRDefault="004361F4" w:rsidP="004361F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370A9238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B984E67" w14:textId="77777777" w:rsidR="004361F4" w:rsidRPr="0080216D" w:rsidRDefault="004361F4" w:rsidP="004361F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0D049A04" w14:textId="77777777" w:rsidR="004361F4" w:rsidRPr="0080216D" w:rsidRDefault="004361F4" w:rsidP="004361F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049541B5" w14:textId="77777777" w:rsidR="004361F4" w:rsidRPr="0080216D" w:rsidRDefault="004361F4" w:rsidP="004361F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6D065D58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2837F9B3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672FDE8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4835167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3CD67EA9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0BC5F39D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441F75D2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5F7E471" w14:textId="77777777" w:rsidR="004361F4" w:rsidRPr="0080216D" w:rsidRDefault="004361F4" w:rsidP="004361F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12036CCA" w14:textId="77777777" w:rsidR="004361F4" w:rsidRPr="0080216D" w:rsidRDefault="004361F4" w:rsidP="004361F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28713B87" w14:textId="77777777" w:rsidR="004361F4" w:rsidRPr="0080216D" w:rsidRDefault="004361F4" w:rsidP="004361F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1B058216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3D5C49E1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88B05F2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86FDA26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610B759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A56BF7A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5CFC859C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5E9E86CA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02A5DA6A" w14:textId="77777777" w:rsidR="004361F4" w:rsidRPr="0080216D" w:rsidRDefault="004361F4" w:rsidP="004361F4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2FB8BE9E" w14:textId="77777777" w:rsidR="004361F4" w:rsidRPr="0080216D" w:rsidRDefault="004361F4" w:rsidP="004361F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D759063" w14:textId="77777777" w:rsidR="004361F4" w:rsidRPr="0080216D" w:rsidRDefault="004361F4" w:rsidP="004361F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02310068" w14:textId="77777777" w:rsidR="004361F4" w:rsidRPr="0080216D" w:rsidRDefault="004361F4" w:rsidP="004361F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2CE9527A" w14:textId="77777777" w:rsidR="004361F4" w:rsidRPr="0080216D" w:rsidRDefault="004361F4" w:rsidP="004361F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E0DCABF" w14:textId="77777777" w:rsidR="004361F4" w:rsidRPr="0080216D" w:rsidRDefault="004361F4" w:rsidP="004361F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227C340" w14:textId="77777777" w:rsidR="004361F4" w:rsidRPr="0080216D" w:rsidRDefault="004361F4" w:rsidP="004361F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A7A3B21" w14:textId="77777777" w:rsidR="004361F4" w:rsidRPr="0080216D" w:rsidRDefault="004361F4" w:rsidP="004361F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0E3B2267" w14:textId="77777777" w:rsidR="004361F4" w:rsidRPr="0080216D" w:rsidRDefault="004361F4" w:rsidP="004361F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DA392DA" w14:textId="77777777" w:rsidR="004361F4" w:rsidRPr="0080216D" w:rsidRDefault="004361F4" w:rsidP="004361F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574568F8" w14:textId="77777777" w:rsidR="004361F4" w:rsidRPr="0080216D" w:rsidRDefault="004361F4" w:rsidP="004361F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B7AA12A" w14:textId="77777777" w:rsidR="004361F4" w:rsidRPr="00C01FFE" w:rsidRDefault="004361F4">
      <w:pPr>
        <w:rPr>
          <w:lang w:val="kk-KZ"/>
        </w:rPr>
      </w:pPr>
    </w:p>
    <w:sectPr w:rsidR="004361F4" w:rsidRPr="00C0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39AE"/>
    <w:multiLevelType w:val="multilevel"/>
    <w:tmpl w:val="342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  <w:num w:numId="4" w16cid:durableId="2090997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05"/>
    <w:rsid w:val="001632AF"/>
    <w:rsid w:val="00310446"/>
    <w:rsid w:val="003A3B86"/>
    <w:rsid w:val="003E6D87"/>
    <w:rsid w:val="004361F4"/>
    <w:rsid w:val="005A1305"/>
    <w:rsid w:val="00695B59"/>
    <w:rsid w:val="00813DEF"/>
    <w:rsid w:val="00C01FFE"/>
    <w:rsid w:val="00C4622A"/>
    <w:rsid w:val="00EA4AFC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4828"/>
  <w15:chartTrackingRefBased/>
  <w15:docId w15:val="{3315446B-B79E-4463-ACBB-24B93900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FE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361F4"/>
    <w:rPr>
      <w:color w:val="0000FF"/>
      <w:u w:val="single"/>
    </w:rPr>
  </w:style>
  <w:style w:type="table" w:styleId="ad">
    <w:name w:val="Table Grid"/>
    <w:basedOn w:val="a1"/>
    <w:uiPriority w:val="39"/>
    <w:rsid w:val="00C462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2026-01-03T10:37:00Z</dcterms:created>
  <dcterms:modified xsi:type="dcterms:W3CDTF">2026-01-04T12:59:00Z</dcterms:modified>
</cp:coreProperties>
</file>